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AC" w:rsidRDefault="007C0AAC" w:rsidP="007C0AAC">
      <w:pPr>
        <w:spacing w:after="387" w:line="224" w:lineRule="auto"/>
        <w:ind w:left="567" w:right="14" w:firstLine="426"/>
      </w:pPr>
      <w:r>
        <w:t>Письмо №</w:t>
      </w:r>
      <w:r w:rsidR="00936D6E">
        <w:t>433</w:t>
      </w:r>
      <w:r>
        <w:t xml:space="preserve"> от </w:t>
      </w:r>
      <w:r w:rsidR="00936D6E">
        <w:t>01 апреля</w:t>
      </w:r>
      <w:r w:rsidR="0061149B">
        <w:t xml:space="preserve"> </w:t>
      </w:r>
      <w:r>
        <w:t>202</w:t>
      </w:r>
      <w:r w:rsidR="0061149B">
        <w:t>4</w:t>
      </w:r>
      <w:r>
        <w:t xml:space="preserve"> года</w:t>
      </w:r>
    </w:p>
    <w:p w:rsidR="007C0AAC" w:rsidRPr="007C0AAC" w:rsidRDefault="007C0AAC" w:rsidP="007C0AAC">
      <w:pPr>
        <w:spacing w:after="387" w:line="224" w:lineRule="auto"/>
        <w:ind w:left="567" w:right="14" w:firstLine="426"/>
        <w:rPr>
          <w:b/>
        </w:rPr>
      </w:pPr>
      <w:bookmarkStart w:id="0" w:name="_GoBack"/>
      <w:r w:rsidRPr="007C0AAC">
        <w:rPr>
          <w:b/>
        </w:rPr>
        <w:t xml:space="preserve">О проведении «Недели </w:t>
      </w:r>
      <w:r w:rsidR="00936D6E">
        <w:rPr>
          <w:b/>
        </w:rPr>
        <w:t>естественно-научной</w:t>
      </w:r>
      <w:r w:rsidRPr="007C0AAC">
        <w:rPr>
          <w:b/>
        </w:rPr>
        <w:t xml:space="preserve"> грамотности»</w:t>
      </w:r>
    </w:p>
    <w:bookmarkEnd w:id="0"/>
    <w:p w:rsidR="00EC0F92" w:rsidRDefault="007C0AAC" w:rsidP="007C0AAC">
      <w:pPr>
        <w:spacing w:after="387" w:line="224" w:lineRule="auto"/>
        <w:ind w:left="567" w:right="14" w:firstLine="426"/>
        <w:jc w:val="right"/>
      </w:pPr>
      <w:r>
        <w:t xml:space="preserve">Руководителям ОО </w:t>
      </w:r>
    </w:p>
    <w:p w:rsidR="00A648D8" w:rsidRDefault="007C0AAC" w:rsidP="00A648D8">
      <w:pPr>
        <w:ind w:left="567" w:right="14" w:firstLine="426"/>
        <w:rPr>
          <w:rStyle w:val="fontstyle0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6809233</wp:posOffset>
            </wp:positionH>
            <wp:positionV relativeFrom="page">
              <wp:posOffset>4791570</wp:posOffset>
            </wp:positionV>
            <wp:extent cx="3048" cy="6097"/>
            <wp:effectExtent l="0" t="0" r="0" b="0"/>
            <wp:wrapSquare wrapText="bothSides"/>
            <wp:docPr id="997" name="Picture 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" name="Picture 9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216408</wp:posOffset>
            </wp:positionH>
            <wp:positionV relativeFrom="page">
              <wp:posOffset>6440577</wp:posOffset>
            </wp:positionV>
            <wp:extent cx="27432" cy="24385"/>
            <wp:effectExtent l="0" t="0" r="0" b="0"/>
            <wp:wrapSquare wrapText="bothSides"/>
            <wp:docPr id="998" name="Picture 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" name="Picture 9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6812281</wp:posOffset>
            </wp:positionH>
            <wp:positionV relativeFrom="page">
              <wp:posOffset>6602125</wp:posOffset>
            </wp:positionV>
            <wp:extent cx="3048" cy="3048"/>
            <wp:effectExtent l="0" t="0" r="0" b="0"/>
            <wp:wrapSquare wrapText="bothSides"/>
            <wp:docPr id="999" name="Picture 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" name="Picture 9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6803136</wp:posOffset>
            </wp:positionH>
            <wp:positionV relativeFrom="page">
              <wp:posOffset>6611270</wp:posOffset>
            </wp:positionV>
            <wp:extent cx="3048" cy="3048"/>
            <wp:effectExtent l="0" t="0" r="0" b="0"/>
            <wp:wrapSquare wrapText="bothSides"/>
            <wp:docPr id="1000" name="Picture 1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" name="Picture 10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соответствии с письмом ДИРО №</w:t>
      </w:r>
      <w:r w:rsidR="00936D6E">
        <w:t>300</w:t>
      </w:r>
      <w:r>
        <w:t xml:space="preserve"> от </w:t>
      </w:r>
      <w:r w:rsidR="0061149B">
        <w:t>0</w:t>
      </w:r>
      <w:r w:rsidR="00936D6E">
        <w:t>1</w:t>
      </w:r>
      <w:r>
        <w:t>.0</w:t>
      </w:r>
      <w:r w:rsidR="00936D6E">
        <w:t>4</w:t>
      </w:r>
      <w:r>
        <w:t>.202</w:t>
      </w:r>
      <w:r w:rsidR="0061149B">
        <w:t>4</w:t>
      </w:r>
      <w:r>
        <w:t xml:space="preserve">г. </w:t>
      </w:r>
      <w:r w:rsidR="0061149B">
        <w:rPr>
          <w:rStyle w:val="fontstyle01"/>
        </w:rPr>
        <w:t xml:space="preserve">в рамках реализации комплекса мероприятий по формированию функциональной грамотности обучающихся </w:t>
      </w:r>
      <w:r w:rsidR="0061149B">
        <w:t xml:space="preserve">МКУ «Управление образования» информирует о </w:t>
      </w:r>
      <w:r w:rsidR="00A648D8">
        <w:t xml:space="preserve">необходимости проведения </w:t>
      </w:r>
      <w:r>
        <w:t>«Недел</w:t>
      </w:r>
      <w:r w:rsidR="00A648D8">
        <w:t>и</w:t>
      </w:r>
      <w:r>
        <w:t xml:space="preserve"> </w:t>
      </w:r>
      <w:r w:rsidR="00936D6E">
        <w:t>естественнонаучной</w:t>
      </w:r>
      <w:r>
        <w:t xml:space="preserve"> грамотности» во всех общеобразовательных организациях</w:t>
      </w:r>
      <w:r w:rsidR="00307A8E">
        <w:t xml:space="preserve"> с учащимися, в ходе которого проводится </w:t>
      </w:r>
      <w:r w:rsidR="00313E57">
        <w:t xml:space="preserve">диагностика </w:t>
      </w:r>
      <w:r>
        <w:t xml:space="preserve">всех обучающихся </w:t>
      </w:r>
      <w:r w:rsidR="00936D6E">
        <w:t>7-9</w:t>
      </w:r>
      <w:r>
        <w:t xml:space="preserve"> классов для оценки </w:t>
      </w:r>
      <w:r w:rsidR="00936D6E">
        <w:t xml:space="preserve">естественно-научной </w:t>
      </w:r>
      <w:r>
        <w:t>грамотности с использованием ресурсов портала Российской электронной школы (</w:t>
      </w:r>
      <w:r>
        <w:rPr>
          <w:u w:val="single" w:color="000000"/>
        </w:rPr>
        <w:t>https://fg.resh.edu.ru</w:t>
      </w:r>
      <w:r>
        <w:t>) (далее — РЭШ).</w:t>
      </w:r>
      <w:r w:rsidR="00A648D8" w:rsidRPr="00A648D8">
        <w:rPr>
          <w:rStyle w:val="fontstyle01"/>
        </w:rPr>
        <w:t xml:space="preserve"> </w:t>
      </w:r>
    </w:p>
    <w:p w:rsidR="00EC0F92" w:rsidRDefault="00A648D8" w:rsidP="00A648D8">
      <w:pPr>
        <w:ind w:left="567" w:right="14" w:firstLine="426"/>
      </w:pPr>
      <w:r>
        <w:rPr>
          <w:rStyle w:val="fontstyle01"/>
        </w:rPr>
        <w:t xml:space="preserve">Диагностика уровня </w:t>
      </w:r>
      <w:proofErr w:type="spellStart"/>
      <w:r>
        <w:rPr>
          <w:rStyle w:val="fontstyle01"/>
        </w:rPr>
        <w:t>сформированности</w:t>
      </w:r>
      <w:proofErr w:type="spellEnd"/>
      <w:r>
        <w:rPr>
          <w:rStyle w:val="fontstyle01"/>
        </w:rPr>
        <w:t xml:space="preserve"> </w:t>
      </w:r>
      <w:r w:rsidR="00936D6E" w:rsidRPr="00936D6E">
        <w:rPr>
          <w:rStyle w:val="fontstyle01"/>
        </w:rPr>
        <w:t xml:space="preserve">естественно-научной </w:t>
      </w:r>
      <w:r>
        <w:rPr>
          <w:rStyle w:val="fontstyle01"/>
        </w:rPr>
        <w:t>грамотности обучающихся ОО на портале РЭШ проводится</w:t>
      </w:r>
      <w:r>
        <w:t xml:space="preserve"> с </w:t>
      </w:r>
      <w:r w:rsidR="00936D6E">
        <w:rPr>
          <w:b/>
        </w:rPr>
        <w:t>8</w:t>
      </w:r>
      <w:r w:rsidRPr="007C0AAC">
        <w:rPr>
          <w:b/>
        </w:rPr>
        <w:t xml:space="preserve"> по </w:t>
      </w:r>
      <w:r w:rsidR="00936D6E">
        <w:rPr>
          <w:b/>
        </w:rPr>
        <w:t>19 апреля</w:t>
      </w:r>
      <w:r w:rsidRPr="007C0AAC">
        <w:rPr>
          <w:b/>
        </w:rPr>
        <w:t xml:space="preserve"> 202</w:t>
      </w:r>
      <w:r>
        <w:rPr>
          <w:b/>
        </w:rPr>
        <w:t>4</w:t>
      </w:r>
      <w:r w:rsidRPr="007C0AAC">
        <w:rPr>
          <w:b/>
        </w:rPr>
        <w:t xml:space="preserve"> года</w:t>
      </w:r>
      <w:r>
        <w:rPr>
          <w:b/>
        </w:rPr>
        <w:t>.</w:t>
      </w:r>
      <w:r>
        <w:t xml:space="preserve"> </w:t>
      </w:r>
    </w:p>
    <w:p w:rsidR="00936D6E" w:rsidRDefault="00936D6E" w:rsidP="00313E57">
      <w:pPr>
        <w:ind w:left="567" w:right="14" w:firstLine="426"/>
      </w:pPr>
      <w:r>
        <w:t>Руководителям школ:</w:t>
      </w:r>
    </w:p>
    <w:p w:rsidR="00936D6E" w:rsidRPr="00936D6E" w:rsidRDefault="00936D6E" w:rsidP="00313E57">
      <w:pPr>
        <w:ind w:left="567" w:right="14" w:firstLine="426"/>
      </w:pPr>
      <w:r>
        <w:t xml:space="preserve">-усилить контроль за обязательной регистрацией педагогов на портале РЭШ по ссылке </w:t>
      </w:r>
      <w:hyperlink r:id="rId8" w:history="1">
        <w:r w:rsidRPr="00995F08">
          <w:rPr>
            <w:rStyle w:val="a4"/>
          </w:rPr>
          <w:t>https://resh.edu.ru/</w:t>
        </w:r>
        <w:r w:rsidRPr="00936D6E">
          <w:rPr>
            <w:rStyle w:val="a4"/>
          </w:rPr>
          <w:t>$</w:t>
        </w:r>
      </w:hyperlink>
    </w:p>
    <w:p w:rsidR="00936D6E" w:rsidRPr="00936D6E" w:rsidRDefault="00936D6E" w:rsidP="00313E57">
      <w:pPr>
        <w:ind w:left="567" w:right="14" w:firstLine="426"/>
      </w:pPr>
      <w:r w:rsidRPr="00936D6E">
        <w:t xml:space="preserve">- систематически </w:t>
      </w:r>
      <w:r>
        <w:t xml:space="preserve">осуществлять мониторинг по контингенту учителей, осуществляющих создание работ на портале РЭШ для прохождения диагностики, по количеству обучающихся, прошедших работу и по количеству проверенных работ. </w:t>
      </w:r>
    </w:p>
    <w:p w:rsidR="00ED3C99" w:rsidRPr="00071950" w:rsidRDefault="00307A8E" w:rsidP="00307A8E">
      <w:pPr>
        <w:ind w:left="567" w:firstLine="426"/>
      </w:pPr>
      <w:r>
        <w:t>По завершени</w:t>
      </w:r>
      <w:r w:rsidR="00C453AE">
        <w:t>и</w:t>
      </w:r>
      <w:r w:rsidR="00313E57">
        <w:t xml:space="preserve"> проведенной диагностики</w:t>
      </w:r>
      <w:r>
        <w:t xml:space="preserve"> просим в срок до </w:t>
      </w:r>
      <w:r w:rsidR="00ED3C99">
        <w:t>2</w:t>
      </w:r>
      <w:r w:rsidR="006667F8">
        <w:t>2</w:t>
      </w:r>
      <w:r w:rsidR="00ED3C99">
        <w:t xml:space="preserve"> апреля</w:t>
      </w:r>
      <w:r>
        <w:t xml:space="preserve"> на почту </w:t>
      </w:r>
      <w:r w:rsidR="00071950" w:rsidRPr="00071950">
        <w:t>kumsiget@mail.ru</w:t>
      </w:r>
      <w:r>
        <w:t xml:space="preserve"> предс</w:t>
      </w:r>
      <w:r w:rsidR="00ED3C99">
        <w:t>тавить аналитическую справку</w:t>
      </w:r>
      <w:r>
        <w:t>. В справк</w:t>
      </w:r>
      <w:r w:rsidR="00313E57">
        <w:t>е указать какого числа проведена диагностика</w:t>
      </w:r>
      <w:r>
        <w:t xml:space="preserve">, </w:t>
      </w:r>
      <w:r w:rsidR="00C453AE">
        <w:t xml:space="preserve">кто преподает в этих классах (ФИО, категория, что окончил, когда, по какой специальности, когда прошел курсы повышения квалификации, стаж работы), </w:t>
      </w:r>
      <w:r>
        <w:t>по каким темам был</w:t>
      </w:r>
      <w:r w:rsidR="00ED3C99">
        <w:t>а</w:t>
      </w:r>
      <w:r w:rsidR="00313E57">
        <w:t xml:space="preserve"> проведена диагностика</w:t>
      </w:r>
      <w:r>
        <w:t xml:space="preserve">, время прохождения </w:t>
      </w:r>
      <w:r w:rsidR="00313E57">
        <w:t xml:space="preserve">диагностики, </w:t>
      </w:r>
      <w:r w:rsidR="00071950">
        <w:t xml:space="preserve">сколько педагогов задействовано при проведении диагностики, сколько было создано работ, </w:t>
      </w:r>
      <w:r w:rsidR="00313E57">
        <w:t xml:space="preserve">сколько учеников выполняли диагностику </w:t>
      </w:r>
      <w:r>
        <w:t>в разрезе классов</w:t>
      </w:r>
      <w:r w:rsidR="00071950">
        <w:t>, сколько проверено работ</w:t>
      </w:r>
      <w:r>
        <w:t xml:space="preserve">. </w:t>
      </w:r>
      <w:r w:rsidR="00071950" w:rsidRPr="00071950">
        <w:rPr>
          <w:i/>
        </w:rPr>
        <w:t xml:space="preserve">Примечание: все запланированные работы должны быть </w:t>
      </w:r>
      <w:r w:rsidR="00071950">
        <w:rPr>
          <w:i/>
        </w:rPr>
        <w:t>проведены</w:t>
      </w:r>
      <w:r w:rsidR="00071950" w:rsidRPr="00071950">
        <w:rPr>
          <w:i/>
        </w:rPr>
        <w:t xml:space="preserve"> </w:t>
      </w:r>
      <w:r w:rsidR="00071950">
        <w:rPr>
          <w:i/>
        </w:rPr>
        <w:t xml:space="preserve">учащимися 7-9 классов и </w:t>
      </w:r>
      <w:r w:rsidR="00071950" w:rsidRPr="00071950">
        <w:rPr>
          <w:i/>
        </w:rPr>
        <w:t>проверены.</w:t>
      </w:r>
      <w:r w:rsidR="00071950">
        <w:rPr>
          <w:i/>
        </w:rPr>
        <w:t xml:space="preserve"> </w:t>
      </w:r>
      <w:r w:rsidR="00071950" w:rsidRPr="00071950">
        <w:t>Результаты отразить в таблице (приложение №1).</w:t>
      </w:r>
    </w:p>
    <w:p w:rsidR="00EC0F92" w:rsidRDefault="00C453AE" w:rsidP="00307A8E">
      <w:pPr>
        <w:ind w:left="567" w:firstLine="426"/>
      </w:pPr>
      <w:r>
        <w:t>В конце аналитической справки обязательно написать выводы по проведенно</w:t>
      </w:r>
      <w:r w:rsidR="00313E57">
        <w:t>й диагностике</w:t>
      </w:r>
      <w:r>
        <w:t xml:space="preserve">. Аналитическую справку обсудить на заседании </w:t>
      </w:r>
      <w:proofErr w:type="spellStart"/>
      <w:r>
        <w:lastRenderedPageBreak/>
        <w:t>методобъединения</w:t>
      </w:r>
      <w:proofErr w:type="spellEnd"/>
      <w:r>
        <w:t xml:space="preserve"> учителей </w:t>
      </w:r>
      <w:r w:rsidR="00ED3C99">
        <w:t>естественно-научного направления</w:t>
      </w:r>
      <w:r w:rsidR="00071950">
        <w:t xml:space="preserve"> и разместить на официальном сайте школы</w:t>
      </w:r>
      <w:r>
        <w:t>.</w:t>
      </w:r>
    </w:p>
    <w:p w:rsidR="006625E5" w:rsidRDefault="006625E5" w:rsidP="00307A8E">
      <w:pPr>
        <w:ind w:left="567" w:firstLine="426"/>
      </w:pPr>
      <w:r>
        <w:t xml:space="preserve">Приложение: на </w:t>
      </w:r>
      <w:r w:rsidR="00071950">
        <w:t>1</w:t>
      </w:r>
      <w:r>
        <w:t xml:space="preserve"> л.</w:t>
      </w:r>
    </w:p>
    <w:p w:rsidR="006625E5" w:rsidRPr="007C0AAC" w:rsidRDefault="006625E5" w:rsidP="006625E5">
      <w:pPr>
        <w:spacing w:after="0" w:line="240" w:lineRule="auto"/>
        <w:ind w:left="-851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</w:t>
      </w:r>
      <w:r w:rsidRPr="007C0AAC">
        <w:rPr>
          <w:szCs w:val="28"/>
          <w:lang w:eastAsia="en-US"/>
        </w:rPr>
        <w:t xml:space="preserve">Начальник </w:t>
      </w:r>
    </w:p>
    <w:p w:rsidR="006625E5" w:rsidRPr="007C0AAC" w:rsidRDefault="006625E5" w:rsidP="006625E5">
      <w:pPr>
        <w:spacing w:after="0" w:line="240" w:lineRule="auto"/>
        <w:ind w:left="-851"/>
        <w:jc w:val="left"/>
        <w:rPr>
          <w:szCs w:val="28"/>
          <w:lang w:eastAsia="en-US"/>
        </w:rPr>
      </w:pPr>
      <w:r w:rsidRPr="007C0AAC">
        <w:rPr>
          <w:szCs w:val="28"/>
          <w:lang w:eastAsia="en-US"/>
        </w:rPr>
        <w:t xml:space="preserve">                   МКУ «Управление образования</w:t>
      </w:r>
      <w:proofErr w:type="gramStart"/>
      <w:r w:rsidRPr="007C0AAC">
        <w:rPr>
          <w:szCs w:val="28"/>
          <w:lang w:eastAsia="en-US"/>
        </w:rPr>
        <w:t xml:space="preserve">»:   </w:t>
      </w:r>
      <w:proofErr w:type="gramEnd"/>
      <w:r w:rsidRPr="007C0AAC">
        <w:rPr>
          <w:szCs w:val="28"/>
          <w:lang w:eastAsia="en-US"/>
        </w:rPr>
        <w:t xml:space="preserve">                               </w:t>
      </w:r>
      <w:proofErr w:type="spellStart"/>
      <w:r w:rsidRPr="007C0AAC">
        <w:rPr>
          <w:szCs w:val="28"/>
          <w:lang w:eastAsia="en-US"/>
        </w:rPr>
        <w:t>Х.Исаева</w:t>
      </w:r>
      <w:proofErr w:type="spellEnd"/>
    </w:p>
    <w:p w:rsidR="006625E5" w:rsidRPr="007C0AAC" w:rsidRDefault="006625E5" w:rsidP="006625E5">
      <w:pPr>
        <w:spacing w:after="48" w:line="251" w:lineRule="auto"/>
        <w:ind w:right="14" w:firstLine="567"/>
      </w:pPr>
    </w:p>
    <w:p w:rsidR="006625E5" w:rsidRPr="007C0AAC" w:rsidRDefault="006625E5" w:rsidP="006625E5">
      <w:pPr>
        <w:spacing w:after="0" w:line="240" w:lineRule="auto"/>
        <w:ind w:left="567" w:right="778" w:hanging="10"/>
        <w:rPr>
          <w:i/>
          <w:sz w:val="20"/>
          <w:szCs w:val="20"/>
        </w:rPr>
      </w:pPr>
      <w:proofErr w:type="spellStart"/>
      <w:r w:rsidRPr="007C0AAC">
        <w:rPr>
          <w:i/>
          <w:sz w:val="20"/>
          <w:szCs w:val="20"/>
        </w:rPr>
        <w:t>Исп.Магомедова</w:t>
      </w:r>
      <w:proofErr w:type="spellEnd"/>
      <w:r w:rsidRPr="007C0AAC">
        <w:rPr>
          <w:i/>
          <w:sz w:val="20"/>
          <w:szCs w:val="20"/>
        </w:rPr>
        <w:t xml:space="preserve"> У.К.</w:t>
      </w:r>
    </w:p>
    <w:p w:rsidR="006625E5" w:rsidRPr="007C0AAC" w:rsidRDefault="006625E5" w:rsidP="006625E5">
      <w:pPr>
        <w:spacing w:after="0" w:line="240" w:lineRule="auto"/>
        <w:ind w:left="567" w:right="778" w:hanging="10"/>
        <w:rPr>
          <w:i/>
          <w:sz w:val="20"/>
          <w:szCs w:val="20"/>
        </w:rPr>
      </w:pPr>
      <w:r w:rsidRPr="007C0AAC">
        <w:rPr>
          <w:i/>
          <w:sz w:val="20"/>
          <w:szCs w:val="20"/>
        </w:rPr>
        <w:t>Тел: 8 903 482 57 46</w:t>
      </w:r>
    </w:p>
    <w:p w:rsidR="006625E5" w:rsidRDefault="006625E5" w:rsidP="006625E5">
      <w:pPr>
        <w:spacing w:after="3" w:line="259" w:lineRule="auto"/>
        <w:ind w:left="24" w:hanging="10"/>
        <w:jc w:val="left"/>
      </w:pPr>
    </w:p>
    <w:p w:rsidR="006625E5" w:rsidRDefault="006625E5" w:rsidP="00307A8E">
      <w:pPr>
        <w:ind w:left="567" w:firstLine="426"/>
      </w:pPr>
    </w:p>
    <w:p w:rsidR="006625E5" w:rsidRDefault="006625E5" w:rsidP="00307A8E">
      <w:pPr>
        <w:ind w:left="567" w:firstLine="426"/>
      </w:pPr>
    </w:p>
    <w:p w:rsidR="006625E5" w:rsidRDefault="006625E5" w:rsidP="00307A8E">
      <w:pPr>
        <w:ind w:left="567" w:firstLine="426"/>
      </w:pPr>
    </w:p>
    <w:p w:rsidR="00307A8E" w:rsidRDefault="00307A8E" w:rsidP="00C453AE">
      <w:pPr>
        <w:ind w:left="567" w:firstLine="426"/>
        <w:jc w:val="right"/>
      </w:pPr>
      <w:r>
        <w:t>Приложение №1</w:t>
      </w:r>
    </w:p>
    <w:tbl>
      <w:tblPr>
        <w:tblW w:w="945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656"/>
        <w:gridCol w:w="1842"/>
        <w:gridCol w:w="1825"/>
        <w:gridCol w:w="2101"/>
        <w:gridCol w:w="2018"/>
      </w:tblGrid>
      <w:tr w:rsidR="00307A8E" w:rsidRPr="00C545CC" w:rsidTr="00307A8E">
        <w:tc>
          <w:tcPr>
            <w:tcW w:w="1012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  <w:r w:rsidRPr="00C545CC">
              <w:rPr>
                <w:szCs w:val="28"/>
              </w:rPr>
              <w:t>класс</w:t>
            </w:r>
          </w:p>
        </w:tc>
        <w:tc>
          <w:tcPr>
            <w:tcW w:w="656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  <w:r w:rsidRPr="00C545CC">
              <w:rPr>
                <w:szCs w:val="28"/>
              </w:rPr>
              <w:t>№</w:t>
            </w:r>
          </w:p>
        </w:tc>
        <w:tc>
          <w:tcPr>
            <w:tcW w:w="1842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  <w:r w:rsidRPr="00C545CC">
              <w:rPr>
                <w:szCs w:val="28"/>
              </w:rPr>
              <w:t>Максимальный балл за работу</w:t>
            </w:r>
          </w:p>
        </w:tc>
        <w:tc>
          <w:tcPr>
            <w:tcW w:w="1825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  <w:r w:rsidRPr="00C545CC">
              <w:rPr>
                <w:szCs w:val="28"/>
              </w:rPr>
              <w:t>Кол-во набранных баллов</w:t>
            </w:r>
          </w:p>
        </w:tc>
        <w:tc>
          <w:tcPr>
            <w:tcW w:w="2101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  <w:r w:rsidRPr="00C545CC">
              <w:rPr>
                <w:szCs w:val="28"/>
              </w:rPr>
              <w:t xml:space="preserve">Выполнение работы,  в % </w:t>
            </w:r>
          </w:p>
        </w:tc>
        <w:tc>
          <w:tcPr>
            <w:tcW w:w="2018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  <w:r w:rsidRPr="00C545CC">
              <w:rPr>
                <w:szCs w:val="28"/>
              </w:rPr>
              <w:t>Средний показатель по классу,  в %</w:t>
            </w:r>
          </w:p>
        </w:tc>
      </w:tr>
      <w:tr w:rsidR="00307A8E" w:rsidRPr="00C545CC" w:rsidTr="00307A8E">
        <w:tc>
          <w:tcPr>
            <w:tcW w:w="1012" w:type="dxa"/>
            <w:vMerge w:val="restart"/>
            <w:shd w:val="clear" w:color="auto" w:fill="auto"/>
          </w:tcPr>
          <w:p w:rsidR="00307A8E" w:rsidRPr="00C545CC" w:rsidRDefault="00ED3C99" w:rsidP="0016101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307A8E" w:rsidRPr="00C545CC">
              <w:rPr>
                <w:szCs w:val="28"/>
              </w:rPr>
              <w:t xml:space="preserve"> класс</w:t>
            </w:r>
          </w:p>
        </w:tc>
        <w:tc>
          <w:tcPr>
            <w:tcW w:w="656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07A8E" w:rsidRPr="00C545CC" w:rsidRDefault="00307A8E" w:rsidP="00313E5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 w:val="restart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:rsidTr="00307A8E">
        <w:tc>
          <w:tcPr>
            <w:tcW w:w="1012" w:type="dxa"/>
            <w:vMerge/>
            <w:shd w:val="clear" w:color="auto" w:fill="auto"/>
          </w:tcPr>
          <w:p w:rsidR="00A648D8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648D8" w:rsidRPr="00C545CC" w:rsidRDefault="00A648D8" w:rsidP="00313E5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307A8E" w:rsidRPr="00C545CC" w:rsidTr="00307A8E">
        <w:tc>
          <w:tcPr>
            <w:tcW w:w="1012" w:type="dxa"/>
            <w:vMerge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307A8E" w:rsidRPr="00C545CC" w:rsidTr="00307A8E">
        <w:tc>
          <w:tcPr>
            <w:tcW w:w="1012" w:type="dxa"/>
            <w:vMerge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307A8E" w:rsidRPr="00C545CC" w:rsidTr="00307A8E">
        <w:tc>
          <w:tcPr>
            <w:tcW w:w="1012" w:type="dxa"/>
            <w:vMerge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307A8E" w:rsidRPr="00C545CC" w:rsidTr="00307A8E">
        <w:tc>
          <w:tcPr>
            <w:tcW w:w="1012" w:type="dxa"/>
            <w:vMerge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:rsidTr="00307A8E">
        <w:tc>
          <w:tcPr>
            <w:tcW w:w="1012" w:type="dxa"/>
            <w:vMerge w:val="restart"/>
            <w:shd w:val="clear" w:color="auto" w:fill="auto"/>
          </w:tcPr>
          <w:p w:rsidR="00A648D8" w:rsidRPr="00C545CC" w:rsidRDefault="00ED3C99" w:rsidP="0016101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8 </w:t>
            </w:r>
            <w:r w:rsidR="00A648D8">
              <w:rPr>
                <w:szCs w:val="28"/>
              </w:rPr>
              <w:t>класс</w:t>
            </w:r>
          </w:p>
        </w:tc>
        <w:tc>
          <w:tcPr>
            <w:tcW w:w="656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 w:val="restart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:rsidTr="00307A8E">
        <w:tc>
          <w:tcPr>
            <w:tcW w:w="1012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:rsidTr="00307A8E">
        <w:tc>
          <w:tcPr>
            <w:tcW w:w="1012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:rsidTr="00307A8E">
        <w:tc>
          <w:tcPr>
            <w:tcW w:w="1012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:rsidTr="00307A8E">
        <w:tc>
          <w:tcPr>
            <w:tcW w:w="1012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:rsidTr="00307A8E">
        <w:tc>
          <w:tcPr>
            <w:tcW w:w="1012" w:type="dxa"/>
            <w:shd w:val="clear" w:color="auto" w:fill="auto"/>
          </w:tcPr>
          <w:p w:rsidR="00A648D8" w:rsidRPr="00C545CC" w:rsidRDefault="00ED3C99" w:rsidP="0016101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9 класс</w:t>
            </w:r>
          </w:p>
        </w:tc>
        <w:tc>
          <w:tcPr>
            <w:tcW w:w="656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ED3C99" w:rsidRPr="00C545CC" w:rsidTr="00307A8E">
        <w:tc>
          <w:tcPr>
            <w:tcW w:w="1012" w:type="dxa"/>
            <w:shd w:val="clear" w:color="auto" w:fill="auto"/>
          </w:tcPr>
          <w:p w:rsidR="00ED3C99" w:rsidRPr="00C545CC" w:rsidRDefault="00ED3C99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ED3C99" w:rsidRPr="00C545CC" w:rsidRDefault="00ED3C99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D3C99" w:rsidRPr="00C545CC" w:rsidRDefault="00ED3C99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ED3C99" w:rsidRPr="00C545CC" w:rsidRDefault="00ED3C99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ED3C99" w:rsidRPr="00C545CC" w:rsidRDefault="00ED3C99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ED3C99" w:rsidRPr="00C545CC" w:rsidRDefault="00ED3C99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ED3C99" w:rsidRPr="00C545CC" w:rsidTr="00307A8E">
        <w:tc>
          <w:tcPr>
            <w:tcW w:w="1012" w:type="dxa"/>
            <w:shd w:val="clear" w:color="auto" w:fill="auto"/>
          </w:tcPr>
          <w:p w:rsidR="00ED3C99" w:rsidRPr="00C545CC" w:rsidRDefault="00ED3C99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ED3C99" w:rsidRPr="00C545CC" w:rsidRDefault="00ED3C99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D3C99" w:rsidRPr="00C545CC" w:rsidRDefault="00ED3C99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ED3C99" w:rsidRPr="00C545CC" w:rsidRDefault="00ED3C99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ED3C99" w:rsidRPr="00C545CC" w:rsidRDefault="00ED3C99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ED3C99" w:rsidRPr="00C545CC" w:rsidRDefault="00ED3C99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ED3C99" w:rsidRPr="00C545CC" w:rsidTr="00307A8E">
        <w:tc>
          <w:tcPr>
            <w:tcW w:w="1012" w:type="dxa"/>
            <w:shd w:val="clear" w:color="auto" w:fill="auto"/>
          </w:tcPr>
          <w:p w:rsidR="00ED3C99" w:rsidRPr="00C545CC" w:rsidRDefault="00ED3C99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ED3C99" w:rsidRPr="00C545CC" w:rsidRDefault="00ED3C99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D3C99" w:rsidRPr="00C545CC" w:rsidRDefault="00ED3C99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ED3C99" w:rsidRPr="00C545CC" w:rsidRDefault="00ED3C99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ED3C99" w:rsidRPr="00C545CC" w:rsidRDefault="00ED3C99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ED3C99" w:rsidRPr="00C545CC" w:rsidRDefault="00ED3C99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ED3C99" w:rsidRPr="00C545CC" w:rsidTr="00307A8E">
        <w:tc>
          <w:tcPr>
            <w:tcW w:w="1012" w:type="dxa"/>
            <w:shd w:val="clear" w:color="auto" w:fill="auto"/>
          </w:tcPr>
          <w:p w:rsidR="00ED3C99" w:rsidRPr="00C545CC" w:rsidRDefault="00ED3C99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ED3C99" w:rsidRPr="00C545CC" w:rsidRDefault="00ED3C99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D3C99" w:rsidRPr="00C545CC" w:rsidRDefault="00ED3C99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ED3C99" w:rsidRPr="00C545CC" w:rsidRDefault="00ED3C99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ED3C99" w:rsidRPr="00C545CC" w:rsidRDefault="00ED3C99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ED3C99" w:rsidRPr="00C545CC" w:rsidRDefault="00ED3C99" w:rsidP="0016101C">
            <w:pPr>
              <w:spacing w:after="0" w:line="240" w:lineRule="auto"/>
              <w:rPr>
                <w:szCs w:val="28"/>
              </w:rPr>
            </w:pPr>
          </w:p>
        </w:tc>
      </w:tr>
    </w:tbl>
    <w:p w:rsidR="00307A8E" w:rsidRPr="00307A8E" w:rsidRDefault="00307A8E" w:rsidP="00307A8E">
      <w:pPr>
        <w:ind w:left="567" w:firstLine="426"/>
      </w:pPr>
    </w:p>
    <w:p w:rsidR="007C0AAC" w:rsidRDefault="007C0AAC" w:rsidP="007C0AAC">
      <w:pPr>
        <w:spacing w:after="0" w:line="240" w:lineRule="auto"/>
        <w:ind w:left="-851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</w:t>
      </w:r>
      <w:r w:rsidR="00C453AE">
        <w:rPr>
          <w:szCs w:val="28"/>
          <w:lang w:eastAsia="en-US"/>
        </w:rPr>
        <w:t>Выводы:</w:t>
      </w:r>
    </w:p>
    <w:p w:rsidR="007C0AAC" w:rsidRDefault="00C453AE" w:rsidP="00C453AE">
      <w:pPr>
        <w:tabs>
          <w:tab w:val="left" w:pos="780"/>
        </w:tabs>
        <w:spacing w:after="0" w:line="240" w:lineRule="auto"/>
        <w:ind w:left="993"/>
        <w:jc w:val="left"/>
        <w:rPr>
          <w:szCs w:val="28"/>
          <w:lang w:eastAsia="en-US"/>
        </w:rPr>
      </w:pPr>
      <w:r>
        <w:rPr>
          <w:szCs w:val="28"/>
          <w:lang w:eastAsia="en-US"/>
        </w:rPr>
        <w:t>1.</w:t>
      </w:r>
    </w:p>
    <w:p w:rsidR="00C453AE" w:rsidRDefault="00C453AE" w:rsidP="00C453AE">
      <w:pPr>
        <w:tabs>
          <w:tab w:val="left" w:pos="780"/>
        </w:tabs>
        <w:spacing w:after="0" w:line="240" w:lineRule="auto"/>
        <w:ind w:left="993"/>
        <w:jc w:val="left"/>
        <w:rPr>
          <w:szCs w:val="28"/>
          <w:lang w:eastAsia="en-US"/>
        </w:rPr>
      </w:pPr>
      <w:r>
        <w:rPr>
          <w:szCs w:val="28"/>
          <w:lang w:eastAsia="en-US"/>
        </w:rPr>
        <w:t>2.</w:t>
      </w:r>
    </w:p>
    <w:p w:rsidR="007C0AAC" w:rsidRDefault="00C453AE" w:rsidP="00071950">
      <w:pPr>
        <w:tabs>
          <w:tab w:val="left" w:pos="780"/>
        </w:tabs>
        <w:spacing w:after="0" w:line="240" w:lineRule="auto"/>
        <w:ind w:left="993"/>
        <w:jc w:val="left"/>
      </w:pPr>
      <w:r>
        <w:rPr>
          <w:szCs w:val="28"/>
          <w:lang w:eastAsia="en-US"/>
        </w:rPr>
        <w:t>3.</w:t>
      </w:r>
    </w:p>
    <w:sectPr w:rsidR="007C0AAC" w:rsidSect="00C453AE">
      <w:type w:val="continuous"/>
      <w:pgSz w:w="11904" w:h="16834"/>
      <w:pgMar w:top="851" w:right="989" w:bottom="924" w:left="10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92"/>
    <w:rsid w:val="00071950"/>
    <w:rsid w:val="00307A8E"/>
    <w:rsid w:val="00313E57"/>
    <w:rsid w:val="0061149B"/>
    <w:rsid w:val="006625E5"/>
    <w:rsid w:val="006667F8"/>
    <w:rsid w:val="007C0AAC"/>
    <w:rsid w:val="00936D6E"/>
    <w:rsid w:val="00A648D8"/>
    <w:rsid w:val="00C453AE"/>
    <w:rsid w:val="00EC0F92"/>
    <w:rsid w:val="00ED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E1EF"/>
  <w15:docId w15:val="{E39BAF4F-EC97-4457-AD3A-03E618D4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00" w:lineRule="auto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7C0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4">
    <w:name w:val="Hyperlink"/>
    <w:basedOn w:val="a0"/>
    <w:uiPriority w:val="99"/>
    <w:unhideWhenUsed/>
    <w:rsid w:val="00307A8E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61149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$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Uma</cp:lastModifiedBy>
  <cp:revision>2</cp:revision>
  <dcterms:created xsi:type="dcterms:W3CDTF">2024-04-01T19:28:00Z</dcterms:created>
  <dcterms:modified xsi:type="dcterms:W3CDTF">2024-04-01T19:28:00Z</dcterms:modified>
</cp:coreProperties>
</file>